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BDB" w:rsidRDefault="00BA0BDB" w:rsidP="00BA0BDB">
      <w:pPr>
        <w:jc w:val="both"/>
        <w:rPr>
          <w:rFonts w:ascii="Arial" w:hAnsi="Arial" w:cs="Arial"/>
          <w:noProof/>
          <w:sz w:val="24"/>
          <w:u w:val="single"/>
          <w:lang w:eastAsia="hr-HR"/>
        </w:rPr>
      </w:pPr>
      <w:r w:rsidRPr="004724A1">
        <w:rPr>
          <w:rFonts w:ascii="Arial" w:hAnsi="Arial" w:cs="Arial"/>
          <w:noProof/>
          <w:sz w:val="24"/>
          <w:u w:val="single"/>
          <w:lang w:eastAsia="hr-HR"/>
        </w:rPr>
        <w:t>Prirodna obilježja Međimurja</w:t>
      </w:r>
    </w:p>
    <w:p w:rsidR="00BA0BDB" w:rsidRPr="004724A1" w:rsidRDefault="00BA0BDB" w:rsidP="00BA0BDB">
      <w:pPr>
        <w:jc w:val="both"/>
        <w:rPr>
          <w:rFonts w:ascii="Arial" w:hAnsi="Arial" w:cs="Arial"/>
          <w:noProof/>
          <w:sz w:val="24"/>
          <w:u w:val="single"/>
          <w:lang w:eastAsia="hr-HR"/>
        </w:rPr>
      </w:pPr>
    </w:p>
    <w:p w:rsidR="00BA0BDB" w:rsidRPr="005E4ED4" w:rsidRDefault="00BA0BDB" w:rsidP="00BA0BDB">
      <w:pPr>
        <w:jc w:val="both"/>
        <w:rPr>
          <w:rFonts w:ascii="Arial" w:hAnsi="Arial" w:cs="Arial"/>
          <w:noProof/>
          <w:sz w:val="24"/>
          <w:lang w:eastAsia="hr-HR"/>
        </w:rPr>
      </w:pPr>
      <w:r w:rsidRPr="006A5DBE">
        <w:rPr>
          <w:noProof/>
          <w:lang w:eastAsia="hr-HR"/>
        </w:rPr>
        <w:pict>
          <v:roundrect id="_x0000_s1029" style="position:absolute;left:0;text-align:left;margin-left:396.4pt;margin-top:19.7pt;width:63.75pt;height:27pt;z-index:251663360" arcsize="10923f" filled="f"/>
        </w:pict>
      </w:r>
      <w:r w:rsidRPr="006A5DBE">
        <w:rPr>
          <w:noProof/>
          <w:lang w:eastAsia="hr-HR"/>
        </w:rPr>
        <w:pict>
          <v:roundrect id="_x0000_s1026" style="position:absolute;left:0;text-align:left;margin-left:319.9pt;margin-top:19.7pt;width:63.75pt;height:27pt;z-index:251660288" arcsize="10923f" filled="f"/>
        </w:pict>
      </w:r>
      <w:r w:rsidRPr="005E4ED4">
        <w:rPr>
          <w:rFonts w:ascii="Arial" w:hAnsi="Arial" w:cs="Arial"/>
          <w:noProof/>
          <w:sz w:val="24"/>
          <w:lang w:eastAsia="hr-HR"/>
        </w:rPr>
        <w:t>Zaokruži točan odgovor:</w:t>
      </w:r>
    </w:p>
    <w:p w:rsidR="00BA0BDB" w:rsidRDefault="00BA0BDB" w:rsidP="00BA0BDB">
      <w:pPr>
        <w:pStyle w:val="ListParagraph"/>
        <w:numPr>
          <w:ilvl w:val="0"/>
          <w:numId w:val="1"/>
        </w:numPr>
        <w:jc w:val="right"/>
        <w:rPr>
          <w:rFonts w:ascii="Arial" w:hAnsi="Arial" w:cs="Arial"/>
          <w:noProof/>
          <w:sz w:val="24"/>
          <w:lang w:eastAsia="hr-HR"/>
        </w:rPr>
      </w:pPr>
      <w:r>
        <w:rPr>
          <w:rFonts w:ascii="Arial" w:hAnsi="Arial" w:cs="Arial"/>
          <w:noProof/>
          <w:sz w:val="24"/>
          <w:lang w:eastAsia="hr-HR"/>
        </w:rPr>
        <w:t>Kojom bojom označavamo brežuljkasti kraj?                zelenom          smeđom</w:t>
      </w:r>
    </w:p>
    <w:p w:rsidR="00BA0BDB" w:rsidRDefault="00BA0BDB" w:rsidP="00BA0BDB">
      <w:pPr>
        <w:pStyle w:val="ListParagraph"/>
        <w:jc w:val="both"/>
        <w:rPr>
          <w:rFonts w:ascii="Arial" w:hAnsi="Arial" w:cs="Arial"/>
          <w:noProof/>
          <w:sz w:val="24"/>
          <w:lang w:eastAsia="hr-HR"/>
        </w:rPr>
      </w:pPr>
    </w:p>
    <w:p w:rsidR="00BA0BDB" w:rsidRDefault="00BA0BDB" w:rsidP="00BA0BDB">
      <w:pPr>
        <w:pStyle w:val="ListParagraph"/>
        <w:jc w:val="both"/>
        <w:rPr>
          <w:rFonts w:ascii="Arial" w:hAnsi="Arial" w:cs="Arial"/>
          <w:noProof/>
          <w:sz w:val="24"/>
          <w:lang w:eastAsia="hr-HR"/>
        </w:rPr>
      </w:pPr>
    </w:p>
    <w:p w:rsidR="00BA0BDB" w:rsidRDefault="00BA0BDB" w:rsidP="00BA0BDB">
      <w:pPr>
        <w:pStyle w:val="ListParagraph"/>
        <w:jc w:val="both"/>
        <w:rPr>
          <w:rFonts w:ascii="Arial" w:hAnsi="Arial" w:cs="Arial"/>
          <w:noProof/>
          <w:sz w:val="24"/>
          <w:lang w:eastAsia="hr-HR"/>
        </w:rPr>
      </w:pPr>
      <w:r>
        <w:rPr>
          <w:rFonts w:ascii="Arial" w:hAnsi="Arial" w:cs="Arial"/>
          <w:noProof/>
          <w:sz w:val="24"/>
          <w:lang w:eastAsia="hr-HR"/>
        </w:rPr>
        <w:pict>
          <v:roundrect id="_x0000_s1027" style="position:absolute;left:0;text-align:left;margin-left:307.9pt;margin-top:8.6pt;width:96.75pt;height:32.25pt;z-index:251661312" arcsize="10923f" filled="f"/>
        </w:pict>
      </w:r>
    </w:p>
    <w:p w:rsidR="00BA0BDB" w:rsidRDefault="00BA0BDB" w:rsidP="00BA0BDB">
      <w:pPr>
        <w:pStyle w:val="ListParagraph"/>
        <w:numPr>
          <w:ilvl w:val="0"/>
          <w:numId w:val="1"/>
        </w:numPr>
        <w:jc w:val="right"/>
        <w:rPr>
          <w:rFonts w:ascii="Arial" w:hAnsi="Arial" w:cs="Arial"/>
          <w:noProof/>
          <w:sz w:val="24"/>
          <w:lang w:eastAsia="hr-HR"/>
        </w:rPr>
      </w:pPr>
      <w:r>
        <w:rPr>
          <w:rFonts w:ascii="Arial" w:hAnsi="Arial" w:cs="Arial"/>
          <w:noProof/>
          <w:sz w:val="24"/>
          <w:lang w:eastAsia="hr-HR"/>
        </w:rPr>
        <w:pict>
          <v:roundrect id="_x0000_s1028" style="position:absolute;left:0;text-align:left;margin-left:396.4pt;margin-top:1pt;width:69.75pt;height:31.5pt;z-index:251662336" arcsize="10923f" filled="f"/>
        </w:pict>
      </w:r>
      <w:r>
        <w:rPr>
          <w:rFonts w:ascii="Arial" w:hAnsi="Arial" w:cs="Arial"/>
          <w:noProof/>
          <w:sz w:val="24"/>
          <w:lang w:eastAsia="hr-HR"/>
        </w:rPr>
        <w:t>Kako zovemo dio Međimurja koji je brežuljkasti?  Gornje Međimurje     Donje                               Međimurje</w:t>
      </w:r>
    </w:p>
    <w:p w:rsidR="00BA0BDB" w:rsidRDefault="00BA0BDB" w:rsidP="00BA0BDB">
      <w:pPr>
        <w:pStyle w:val="ListParagraph"/>
        <w:jc w:val="center"/>
        <w:rPr>
          <w:rFonts w:ascii="Arial" w:hAnsi="Arial" w:cs="Arial"/>
          <w:noProof/>
          <w:sz w:val="24"/>
          <w:lang w:eastAsia="hr-HR"/>
        </w:rPr>
      </w:pPr>
    </w:p>
    <w:p w:rsidR="00BA0BDB" w:rsidRDefault="00BA0BDB" w:rsidP="00BA0BDB">
      <w:pPr>
        <w:pStyle w:val="ListParagraph"/>
        <w:jc w:val="center"/>
        <w:rPr>
          <w:rFonts w:ascii="Arial" w:hAnsi="Arial" w:cs="Arial"/>
          <w:noProof/>
          <w:sz w:val="24"/>
          <w:lang w:eastAsia="hr-HR"/>
        </w:rPr>
      </w:pPr>
    </w:p>
    <w:p w:rsidR="00BA0BDB" w:rsidRDefault="00BA0BDB" w:rsidP="00BA0BDB">
      <w:pPr>
        <w:pStyle w:val="ListParagraph"/>
        <w:jc w:val="center"/>
        <w:rPr>
          <w:rFonts w:ascii="Arial" w:hAnsi="Arial" w:cs="Arial"/>
          <w:noProof/>
          <w:sz w:val="24"/>
          <w:lang w:eastAsia="hr-HR"/>
        </w:rPr>
      </w:pPr>
      <w:r>
        <w:rPr>
          <w:rFonts w:ascii="Arial" w:hAnsi="Arial" w:cs="Arial"/>
          <w:noProof/>
          <w:sz w:val="24"/>
          <w:lang w:eastAsia="hr-HR"/>
        </w:rPr>
        <w:pict>
          <v:roundrect id="_x0000_s1031" style="position:absolute;left:0;text-align:left;margin-left:302.65pt;margin-top:10.4pt;width:63.75pt;height:27pt;z-index:251665408" arcsize="10923f" filled="f"/>
        </w:pict>
      </w:r>
      <w:r>
        <w:rPr>
          <w:rFonts w:ascii="Arial" w:hAnsi="Arial" w:cs="Arial"/>
          <w:noProof/>
          <w:sz w:val="24"/>
          <w:lang w:eastAsia="hr-HR"/>
        </w:rPr>
        <w:pict>
          <v:roundrect id="_x0000_s1030" style="position:absolute;left:0;text-align:left;margin-left:402.4pt;margin-top:10.4pt;width:63.75pt;height:27pt;z-index:251664384" arcsize="10923f" filled="f"/>
        </w:pict>
      </w:r>
    </w:p>
    <w:p w:rsidR="00BA0BDB" w:rsidRDefault="00BA0BDB" w:rsidP="00BA0BDB">
      <w:pPr>
        <w:pStyle w:val="ListParagraph"/>
        <w:numPr>
          <w:ilvl w:val="0"/>
          <w:numId w:val="1"/>
        </w:numPr>
        <w:jc w:val="right"/>
        <w:rPr>
          <w:rFonts w:ascii="Arial" w:hAnsi="Arial" w:cs="Arial"/>
          <w:noProof/>
          <w:sz w:val="24"/>
          <w:lang w:eastAsia="hr-HR"/>
        </w:rPr>
      </w:pPr>
      <w:r>
        <w:rPr>
          <w:rFonts w:ascii="Arial" w:hAnsi="Arial" w:cs="Arial"/>
          <w:noProof/>
          <w:sz w:val="24"/>
          <w:lang w:eastAsia="hr-HR"/>
        </w:rPr>
        <w:t>Kojom bojom su na karti označene vode?             zelenom                 plavom</w:t>
      </w:r>
    </w:p>
    <w:p w:rsidR="00BA0BDB" w:rsidRDefault="00BA0BDB" w:rsidP="00BA0BDB">
      <w:pPr>
        <w:pStyle w:val="ListParagraph"/>
        <w:rPr>
          <w:rFonts w:ascii="Arial" w:hAnsi="Arial" w:cs="Arial"/>
          <w:noProof/>
          <w:sz w:val="24"/>
          <w:lang w:eastAsia="hr-HR"/>
        </w:rPr>
      </w:pPr>
    </w:p>
    <w:p w:rsidR="00BA0BDB" w:rsidRDefault="00BA0BDB" w:rsidP="00BA0BDB">
      <w:pPr>
        <w:pStyle w:val="ListParagraph"/>
        <w:rPr>
          <w:rFonts w:ascii="Arial" w:hAnsi="Arial" w:cs="Arial"/>
          <w:noProof/>
          <w:sz w:val="24"/>
          <w:lang w:eastAsia="hr-HR"/>
        </w:rPr>
      </w:pPr>
    </w:p>
    <w:p w:rsidR="00BA0BDB" w:rsidRPr="005E4ED4" w:rsidRDefault="00BA0BDB" w:rsidP="00BA0BDB">
      <w:pPr>
        <w:rPr>
          <w:rFonts w:ascii="Arial" w:hAnsi="Arial" w:cs="Arial"/>
          <w:noProof/>
          <w:sz w:val="24"/>
          <w:lang w:eastAsia="hr-HR"/>
        </w:rPr>
      </w:pPr>
    </w:p>
    <w:p w:rsidR="00BA0BDB" w:rsidRDefault="00BA0BDB" w:rsidP="00BA0BDB">
      <w:pPr>
        <w:jc w:val="center"/>
        <w:rPr>
          <w:rFonts w:ascii="Arial" w:hAnsi="Arial" w:cs="Arial"/>
          <w:sz w:val="24"/>
        </w:rPr>
      </w:pPr>
      <w:r w:rsidRPr="008C0C4C">
        <w:rPr>
          <w:rFonts w:ascii="Arial" w:hAnsi="Arial" w:cs="Arial"/>
          <w:noProof/>
          <w:sz w:val="24"/>
          <w:lang w:eastAsia="hr-HR"/>
        </w:rPr>
        <w:drawing>
          <wp:inline distT="0" distB="0" distL="0" distR="0">
            <wp:extent cx="5192484" cy="3028950"/>
            <wp:effectExtent l="19050" t="0" r="8166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666" cy="302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DB" w:rsidRDefault="00BA0BDB" w:rsidP="00BA0BDB">
      <w:pPr>
        <w:jc w:val="both"/>
        <w:rPr>
          <w:rFonts w:ascii="Arial" w:hAnsi="Arial" w:cs="Arial"/>
          <w:sz w:val="24"/>
        </w:rPr>
      </w:pPr>
    </w:p>
    <w:p w:rsidR="00BA0BDB" w:rsidRDefault="00BA0BDB" w:rsidP="00BA0BDB">
      <w:pPr>
        <w:jc w:val="both"/>
        <w:rPr>
          <w:rFonts w:ascii="Arial" w:hAnsi="Arial" w:cs="Arial"/>
          <w:sz w:val="24"/>
        </w:rPr>
      </w:pPr>
    </w:p>
    <w:p w:rsidR="00BA0BDB" w:rsidRDefault="00BA0BDB" w:rsidP="00BA0BDB">
      <w:pPr>
        <w:jc w:val="both"/>
        <w:rPr>
          <w:rFonts w:ascii="Arial" w:hAnsi="Arial" w:cs="Arial"/>
          <w:sz w:val="24"/>
        </w:rPr>
      </w:pPr>
    </w:p>
    <w:p w:rsidR="00BA0BDB" w:rsidRDefault="00BA0BDB" w:rsidP="00BA0BDB">
      <w:pPr>
        <w:jc w:val="both"/>
        <w:rPr>
          <w:rFonts w:ascii="Arial" w:hAnsi="Arial" w:cs="Arial"/>
          <w:sz w:val="24"/>
        </w:rPr>
      </w:pPr>
    </w:p>
    <w:p w:rsidR="00BA0BDB" w:rsidRDefault="00BA0BDB" w:rsidP="00BA0BDB">
      <w:pPr>
        <w:jc w:val="both"/>
        <w:rPr>
          <w:rFonts w:ascii="Arial" w:hAnsi="Arial" w:cs="Arial"/>
          <w:sz w:val="24"/>
        </w:rPr>
      </w:pPr>
    </w:p>
    <w:p w:rsidR="00BA0BDB" w:rsidRDefault="00BA0BDB" w:rsidP="00BA0BDB">
      <w:pPr>
        <w:jc w:val="both"/>
        <w:rPr>
          <w:rFonts w:ascii="Arial" w:hAnsi="Arial" w:cs="Arial"/>
          <w:sz w:val="24"/>
        </w:rPr>
      </w:pPr>
    </w:p>
    <w:p w:rsidR="00BA0BDB" w:rsidRDefault="00BA0BDB" w:rsidP="00BA0BD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Imenuj rijeke koje teku u Međimurju.             </w:t>
      </w:r>
    </w:p>
    <w:p w:rsidR="00BA0BDB" w:rsidRDefault="00BA0BDB" w:rsidP="00BA0BD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308.65pt;margin-top:21.05pt;width:149.25pt;height:0;z-index:251668480" o:connectortype="straight"/>
        </w:pict>
      </w:r>
    </w:p>
    <w:p w:rsidR="00BA0BDB" w:rsidRDefault="00BA0BDB" w:rsidP="00BA0BD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hr-HR"/>
        </w:rPr>
        <w:pict>
          <v:shape id="_x0000_s1033" type="#_x0000_t32" style="position:absolute;left:0;text-align:left;margin-left:33.4pt;margin-top:172.9pt;width:60.75pt;height:59.25pt;flip:x;z-index:251667456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lang w:eastAsia="hr-HR"/>
        </w:rPr>
        <w:pict>
          <v:shape id="_x0000_s1032" type="#_x0000_t32" style="position:absolute;left:0;text-align:left;margin-left:185.65pt;margin-top:-4.85pt;width:100.5pt;height:60pt;flip:y;z-index:251666432" o:connectortype="straight">
            <v:stroke endarrow="block"/>
          </v:shape>
        </w:pict>
      </w:r>
      <w:r w:rsidRPr="004724A1">
        <w:rPr>
          <w:rFonts w:ascii="Arial" w:hAnsi="Arial" w:cs="Arial"/>
          <w:noProof/>
          <w:sz w:val="24"/>
          <w:lang w:eastAsia="hr-HR"/>
        </w:rPr>
        <w:drawing>
          <wp:inline distT="0" distB="0" distL="0" distR="0">
            <wp:extent cx="5086350" cy="2639265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668" cy="263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DB" w:rsidRDefault="00BA0BDB" w:rsidP="00BA0BDB">
      <w:pPr>
        <w:rPr>
          <w:rFonts w:ascii="Arial" w:hAnsi="Arial" w:cs="Arial"/>
          <w:sz w:val="24"/>
        </w:rPr>
      </w:pPr>
    </w:p>
    <w:p w:rsidR="00BA0BDB" w:rsidRDefault="00BA0BDB" w:rsidP="00BA0BD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hr-HR"/>
        </w:rPr>
        <w:pict>
          <v:shape id="_x0000_s1035" type="#_x0000_t32" style="position:absolute;margin-left:-7.85pt;margin-top:17.9pt;width:149.25pt;height:0;z-index:251669504" o:connectortype="straight"/>
        </w:pict>
      </w:r>
    </w:p>
    <w:p w:rsidR="00BA0BDB" w:rsidRDefault="00BA0BDB" w:rsidP="00BA0BDB">
      <w:pPr>
        <w:rPr>
          <w:rFonts w:ascii="Arial" w:hAnsi="Arial" w:cs="Arial"/>
          <w:sz w:val="24"/>
        </w:rPr>
      </w:pPr>
    </w:p>
    <w:p w:rsidR="00BA0BDB" w:rsidRDefault="00BA0BDB" w:rsidP="00BA0BD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Pronađi na karti grad Čakovec. Pronađi gdje se nalazi naselje u kojem živiš. Zaokruži ga. Potraži pomoć ukućana.</w:t>
      </w:r>
    </w:p>
    <w:p w:rsidR="00BA0BDB" w:rsidRDefault="00BA0BDB" w:rsidP="00BA0BDB">
      <w:pPr>
        <w:rPr>
          <w:rFonts w:ascii="Arial" w:hAnsi="Arial" w:cs="Arial"/>
          <w:sz w:val="24"/>
        </w:rPr>
      </w:pPr>
    </w:p>
    <w:p w:rsidR="001A1232" w:rsidRDefault="00CC58A0"/>
    <w:sectPr w:rsidR="001A1232" w:rsidSect="004D6048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8A0" w:rsidRDefault="00CC58A0" w:rsidP="00BA0BDB">
      <w:pPr>
        <w:spacing w:after="0" w:line="240" w:lineRule="auto"/>
      </w:pPr>
      <w:r>
        <w:separator/>
      </w:r>
    </w:p>
  </w:endnote>
  <w:endnote w:type="continuationSeparator" w:id="0">
    <w:p w:rsidR="00CC58A0" w:rsidRDefault="00CC58A0" w:rsidP="00BA0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0511610"/>
      <w:docPartObj>
        <w:docPartGallery w:val="Page Numbers (Bottom of Page)"/>
        <w:docPartUnique/>
      </w:docPartObj>
    </w:sdtPr>
    <w:sdtContent>
      <w:p w:rsidR="00BA0BDB" w:rsidRDefault="00BA0BDB">
        <w:pPr>
          <w:pStyle w:val="Footer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BA0BDB" w:rsidRDefault="00BA0BD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8A0" w:rsidRDefault="00CC58A0" w:rsidP="00BA0BDB">
      <w:pPr>
        <w:spacing w:after="0" w:line="240" w:lineRule="auto"/>
      </w:pPr>
      <w:r>
        <w:separator/>
      </w:r>
    </w:p>
  </w:footnote>
  <w:footnote w:type="continuationSeparator" w:id="0">
    <w:p w:rsidR="00CC58A0" w:rsidRDefault="00CC58A0" w:rsidP="00BA0B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EC4E16"/>
    <w:multiLevelType w:val="hybridMultilevel"/>
    <w:tmpl w:val="D9E23E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0BDB"/>
    <w:rsid w:val="004D6048"/>
    <w:rsid w:val="00581634"/>
    <w:rsid w:val="007A7ED8"/>
    <w:rsid w:val="00900D3C"/>
    <w:rsid w:val="00A57E7F"/>
    <w:rsid w:val="00BA0BDB"/>
    <w:rsid w:val="00BC1B7B"/>
    <w:rsid w:val="00CC58A0"/>
    <w:rsid w:val="00E62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2"/>
        <o:r id="V:Rule2" type="connector" idref="#_x0000_s1035"/>
        <o:r id="V:Rule3" type="connector" idref="#_x0000_s1034"/>
        <o:r id="V:Rule4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B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0B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0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B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0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0BDB"/>
  </w:style>
  <w:style w:type="paragraph" w:styleId="Footer">
    <w:name w:val="footer"/>
    <w:basedOn w:val="Normal"/>
    <w:link w:val="FooterChar"/>
    <w:uiPriority w:val="99"/>
    <w:unhideWhenUsed/>
    <w:rsid w:val="00BA0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B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79</Words>
  <Characters>452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Matea</dc:creator>
  <cp:lastModifiedBy>Matea</cp:lastModifiedBy>
  <cp:revision>1</cp:revision>
  <dcterms:created xsi:type="dcterms:W3CDTF">2020-05-10T23:22:00Z</dcterms:created>
  <dcterms:modified xsi:type="dcterms:W3CDTF">2020-05-10T23:28:00Z</dcterms:modified>
</cp:coreProperties>
</file>